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61" w:rsidRPr="00C46341" w:rsidRDefault="008A7B37" w:rsidP="00C46341">
      <w:pPr>
        <w:spacing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C46341">
        <w:rPr>
          <w:rFonts w:ascii="Times New Roman" w:hAnsi="Times New Roman" w:cs="Times New Roman"/>
          <w:b/>
          <w:szCs w:val="24"/>
          <w:u w:val="single"/>
        </w:rPr>
        <w:t xml:space="preserve">Mod </w:t>
      </w:r>
      <w:r w:rsidR="00D422D1" w:rsidRPr="00C46341">
        <w:rPr>
          <w:rFonts w:ascii="Times New Roman" w:hAnsi="Times New Roman" w:cs="Times New Roman"/>
          <w:b/>
          <w:szCs w:val="24"/>
          <w:u w:val="single"/>
        </w:rPr>
        <w:t>3</w:t>
      </w:r>
      <w:r w:rsidRPr="00C46341">
        <w:rPr>
          <w:rFonts w:ascii="Times New Roman" w:hAnsi="Times New Roman" w:cs="Times New Roman"/>
          <w:b/>
          <w:szCs w:val="24"/>
          <w:u w:val="single"/>
        </w:rPr>
        <w:t xml:space="preserve"> Essay Plan </w:t>
      </w:r>
      <w:proofErr w:type="gramStart"/>
      <w:r w:rsidRPr="00C46341">
        <w:rPr>
          <w:rFonts w:ascii="Times New Roman" w:hAnsi="Times New Roman" w:cs="Times New Roman"/>
          <w:b/>
          <w:szCs w:val="24"/>
          <w:u w:val="single"/>
        </w:rPr>
        <w:t>Assignment</w:t>
      </w:r>
      <w:proofErr w:type="gramEnd"/>
      <w:r w:rsidRPr="00C46341">
        <w:rPr>
          <w:rFonts w:ascii="Times New Roman" w:hAnsi="Times New Roman" w:cs="Times New Roman"/>
          <w:b/>
          <w:szCs w:val="24"/>
          <w:u w:val="single"/>
        </w:rPr>
        <w:t xml:space="preserve">. </w:t>
      </w:r>
      <w:proofErr w:type="gramStart"/>
      <w:r w:rsidRPr="00C46341">
        <w:rPr>
          <w:rFonts w:ascii="Times New Roman" w:hAnsi="Times New Roman" w:cs="Times New Roman"/>
          <w:b/>
          <w:szCs w:val="24"/>
          <w:u w:val="single"/>
        </w:rPr>
        <w:t>50 pts.</w:t>
      </w:r>
      <w:proofErr w:type="gramEnd"/>
    </w:p>
    <w:p w:rsidR="008A7B37" w:rsidRPr="00C46341" w:rsidRDefault="008A7B37" w:rsidP="00C4634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C46341">
        <w:rPr>
          <w:rFonts w:ascii="Times New Roman" w:hAnsi="Times New Roman" w:cs="Times New Roman"/>
          <w:szCs w:val="24"/>
        </w:rPr>
        <w:t>In the table below list, three scientific concepts described in the journal papers provided for this module.</w:t>
      </w:r>
    </w:p>
    <w:p w:rsidR="008A7B37" w:rsidRPr="00C46341" w:rsidRDefault="008A7B37" w:rsidP="00C4634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C46341">
        <w:rPr>
          <w:rFonts w:ascii="Times New Roman" w:hAnsi="Times New Roman" w:cs="Times New Roman"/>
          <w:szCs w:val="24"/>
        </w:rPr>
        <w:t>These should be concepts, which you will summarize in your DSW paper.</w:t>
      </w:r>
    </w:p>
    <w:p w:rsidR="008A7B37" w:rsidRPr="00C46341" w:rsidRDefault="008A7B37" w:rsidP="00C4634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C46341">
        <w:rPr>
          <w:rFonts w:ascii="Times New Roman" w:hAnsi="Times New Roman" w:cs="Times New Roman"/>
          <w:szCs w:val="24"/>
        </w:rPr>
        <w:t>Give a brief explanation of each concept.</w:t>
      </w:r>
    </w:p>
    <w:p w:rsidR="008A7B37" w:rsidRPr="00C46341" w:rsidRDefault="008A7B37" w:rsidP="00C4634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C46341">
        <w:rPr>
          <w:rFonts w:ascii="Times New Roman" w:hAnsi="Times New Roman" w:cs="Times New Roman"/>
          <w:szCs w:val="24"/>
        </w:rPr>
        <w:t>Provide the correct citation for each concept, as it will appear in the reference list of your paper.</w:t>
      </w:r>
    </w:p>
    <w:tbl>
      <w:tblPr>
        <w:tblStyle w:val="TableGrid"/>
        <w:tblW w:w="0" w:type="auto"/>
        <w:tblLook w:val="04A0"/>
      </w:tblPr>
      <w:tblGrid>
        <w:gridCol w:w="523"/>
        <w:gridCol w:w="3162"/>
        <w:gridCol w:w="6086"/>
        <w:gridCol w:w="4619"/>
      </w:tblGrid>
      <w:tr w:rsidR="008A7B37" w:rsidRPr="00C46341" w:rsidTr="008A7B37">
        <w:tc>
          <w:tcPr>
            <w:tcW w:w="523" w:type="dxa"/>
          </w:tcPr>
          <w:p w:rsidR="008A7B37" w:rsidRPr="00C46341" w:rsidRDefault="008A7B37" w:rsidP="00C4634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62" w:type="dxa"/>
          </w:tcPr>
          <w:p w:rsidR="008A7B37" w:rsidRPr="00C46341" w:rsidRDefault="008A7B37" w:rsidP="00C4634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46341">
              <w:rPr>
                <w:rFonts w:ascii="Times New Roman" w:hAnsi="Times New Roman" w:cs="Times New Roman"/>
                <w:b/>
                <w:szCs w:val="24"/>
              </w:rPr>
              <w:t>Scientific concept (15</w:t>
            </w:r>
            <w:r w:rsidR="00593CD1" w:rsidRPr="00C46341">
              <w:rPr>
                <w:rFonts w:ascii="Times New Roman" w:hAnsi="Times New Roman" w:cs="Times New Roman"/>
                <w:b/>
                <w:szCs w:val="24"/>
              </w:rPr>
              <w:t xml:space="preserve"> pts</w:t>
            </w:r>
            <w:r w:rsidRPr="00C46341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6086" w:type="dxa"/>
          </w:tcPr>
          <w:p w:rsidR="008A7B37" w:rsidRPr="00C46341" w:rsidRDefault="008A7B37" w:rsidP="00C4634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46341">
              <w:rPr>
                <w:rFonts w:ascii="Times New Roman" w:hAnsi="Times New Roman" w:cs="Times New Roman"/>
                <w:b/>
                <w:szCs w:val="24"/>
              </w:rPr>
              <w:t xml:space="preserve">Brief explanation </w:t>
            </w:r>
            <w:r w:rsidR="00593CD1" w:rsidRPr="00C46341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Pr="00C46341">
              <w:rPr>
                <w:rFonts w:ascii="Times New Roman" w:hAnsi="Times New Roman" w:cs="Times New Roman"/>
                <w:b/>
                <w:szCs w:val="24"/>
              </w:rPr>
              <w:t>30</w:t>
            </w:r>
            <w:r w:rsidR="00593CD1" w:rsidRPr="00C46341">
              <w:rPr>
                <w:rFonts w:ascii="Times New Roman" w:hAnsi="Times New Roman" w:cs="Times New Roman"/>
                <w:b/>
                <w:szCs w:val="24"/>
              </w:rPr>
              <w:t xml:space="preserve"> pts</w:t>
            </w:r>
            <w:r w:rsidRPr="00C46341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4619" w:type="dxa"/>
          </w:tcPr>
          <w:p w:rsidR="008A7B37" w:rsidRPr="00C46341" w:rsidRDefault="008A7B37" w:rsidP="00C4634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46341">
              <w:rPr>
                <w:rFonts w:ascii="Times New Roman" w:hAnsi="Times New Roman" w:cs="Times New Roman"/>
                <w:b/>
                <w:szCs w:val="24"/>
              </w:rPr>
              <w:t>Citation</w:t>
            </w:r>
            <w:r w:rsidR="00593CD1" w:rsidRPr="00C46341">
              <w:rPr>
                <w:rFonts w:ascii="Times New Roman" w:hAnsi="Times New Roman" w:cs="Times New Roman"/>
                <w:b/>
                <w:szCs w:val="24"/>
              </w:rPr>
              <w:t xml:space="preserve"> (5 pts)</w:t>
            </w:r>
          </w:p>
        </w:tc>
      </w:tr>
      <w:tr w:rsidR="008A7B37" w:rsidRPr="00C46341" w:rsidTr="008A7B37">
        <w:tc>
          <w:tcPr>
            <w:tcW w:w="523" w:type="dxa"/>
          </w:tcPr>
          <w:p w:rsidR="008A7B37" w:rsidRPr="00C46341" w:rsidRDefault="008A7B37" w:rsidP="00C46341">
            <w:pPr>
              <w:rPr>
                <w:rFonts w:ascii="Times New Roman" w:hAnsi="Times New Roman" w:cs="Times New Roman"/>
                <w:szCs w:val="24"/>
              </w:rPr>
            </w:pPr>
            <w:r w:rsidRPr="00C4634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62" w:type="dxa"/>
          </w:tcPr>
          <w:p w:rsidR="008A7B37" w:rsidRPr="00C46341" w:rsidRDefault="00723C95" w:rsidP="00C46341">
            <w:pPr>
              <w:rPr>
                <w:rFonts w:ascii="Times New Roman" w:hAnsi="Times New Roman" w:cs="Times New Roman"/>
                <w:szCs w:val="24"/>
              </w:rPr>
            </w:pPr>
            <w:r w:rsidRPr="00C46341">
              <w:rPr>
                <w:rFonts w:ascii="Times New Roman" w:hAnsi="Times New Roman" w:cs="Times New Roman"/>
                <w:szCs w:val="24"/>
              </w:rPr>
              <w:t xml:space="preserve">Isolation </w:t>
            </w:r>
          </w:p>
          <w:p w:rsidR="008A7B37" w:rsidRPr="00C46341" w:rsidRDefault="008A7B37" w:rsidP="00C46341">
            <w:pPr>
              <w:rPr>
                <w:rFonts w:ascii="Times New Roman" w:hAnsi="Times New Roman" w:cs="Times New Roman"/>
                <w:szCs w:val="24"/>
              </w:rPr>
            </w:pPr>
          </w:p>
          <w:p w:rsidR="008A7B37" w:rsidRPr="00C46341" w:rsidRDefault="008A7B37" w:rsidP="00C4634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86" w:type="dxa"/>
          </w:tcPr>
          <w:p w:rsidR="008A7B37" w:rsidRPr="00C46341" w:rsidRDefault="00723C95" w:rsidP="00C46341">
            <w:pPr>
              <w:rPr>
                <w:rFonts w:ascii="Times New Roman" w:hAnsi="Times New Roman" w:cs="Times New Roman"/>
                <w:szCs w:val="24"/>
              </w:rPr>
            </w:pPr>
            <w:r w:rsidRPr="00C46341">
              <w:rPr>
                <w:rFonts w:ascii="Times New Roman" w:hAnsi="Times New Roman" w:cs="Times New Roman"/>
                <w:szCs w:val="24"/>
              </w:rPr>
              <w:t>Separating something from the rest to distinctively identity its properties that differentiates it from the rest of the group</w:t>
            </w:r>
          </w:p>
        </w:tc>
        <w:tc>
          <w:tcPr>
            <w:tcW w:w="4619" w:type="dxa"/>
          </w:tcPr>
          <w:p w:rsidR="008A7B37" w:rsidRPr="008F55DA" w:rsidRDefault="008F55DA" w:rsidP="008F55DA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Jaworski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J. P.,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Frola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C., &amp; Cahn, P. 2019. Novel preventive and therapeutic strategies against HIV infection. </w:t>
            </w:r>
            <w:proofErr w:type="spellStart"/>
            <w:r w:rsidR="00C46341" w:rsidRPr="00C46341">
              <w:rPr>
                <w:rFonts w:ascii="Times New Roman" w:hAnsi="Times New Roman" w:cs="Times New Roman"/>
                <w:i/>
                <w:color w:val="222222"/>
                <w:szCs w:val="24"/>
                <w:shd w:val="clear" w:color="auto" w:fill="FFFFFF"/>
              </w:rPr>
              <w:t>Medicina</w:t>
            </w:r>
            <w:proofErr w:type="spellEnd"/>
            <w:r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, 79:</w:t>
            </w:r>
            <w:r w:rsidR="00C46341" w:rsidRPr="00C46341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534-539.</w:t>
            </w:r>
          </w:p>
        </w:tc>
      </w:tr>
      <w:tr w:rsidR="008A7B37" w:rsidRPr="00C46341" w:rsidTr="008A7B37">
        <w:tc>
          <w:tcPr>
            <w:tcW w:w="523" w:type="dxa"/>
          </w:tcPr>
          <w:p w:rsidR="008A7B37" w:rsidRPr="00C46341" w:rsidRDefault="008A7B37" w:rsidP="00C46341">
            <w:pPr>
              <w:rPr>
                <w:rFonts w:ascii="Times New Roman" w:hAnsi="Times New Roman" w:cs="Times New Roman"/>
                <w:szCs w:val="24"/>
              </w:rPr>
            </w:pPr>
            <w:r w:rsidRPr="00C4634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162" w:type="dxa"/>
          </w:tcPr>
          <w:p w:rsidR="008A7B37" w:rsidRPr="00C46341" w:rsidRDefault="00723C95" w:rsidP="00C46341">
            <w:pPr>
              <w:rPr>
                <w:rFonts w:ascii="Times New Roman" w:hAnsi="Times New Roman" w:cs="Times New Roman"/>
                <w:szCs w:val="24"/>
              </w:rPr>
            </w:pPr>
            <w:r w:rsidRPr="00C46341">
              <w:rPr>
                <w:rFonts w:ascii="Times New Roman" w:hAnsi="Times New Roman" w:cs="Times New Roman"/>
                <w:szCs w:val="24"/>
              </w:rPr>
              <w:t xml:space="preserve">Infection </w:t>
            </w:r>
          </w:p>
        </w:tc>
        <w:tc>
          <w:tcPr>
            <w:tcW w:w="6086" w:type="dxa"/>
          </w:tcPr>
          <w:p w:rsidR="008A7B37" w:rsidRPr="00C46341" w:rsidRDefault="00723C95" w:rsidP="00C46341">
            <w:pPr>
              <w:rPr>
                <w:rFonts w:ascii="Times New Roman" w:hAnsi="Times New Roman" w:cs="Times New Roman"/>
                <w:szCs w:val="24"/>
              </w:rPr>
            </w:pPr>
            <w:r w:rsidRPr="00C46341">
              <w:rPr>
                <w:rFonts w:ascii="Times New Roman" w:hAnsi="Times New Roman" w:cs="Times New Roman"/>
                <w:szCs w:val="24"/>
              </w:rPr>
              <w:t xml:space="preserve">The process of acquiring a disease or illness from a person who has the disease. It is the process of the disease getting transferred from one person to another </w:t>
            </w:r>
            <w:bookmarkStart w:id="0" w:name="_GoBack"/>
            <w:bookmarkEnd w:id="0"/>
          </w:p>
        </w:tc>
        <w:tc>
          <w:tcPr>
            <w:tcW w:w="4619" w:type="dxa"/>
          </w:tcPr>
          <w:p w:rsidR="008A7B37" w:rsidRPr="00C46341" w:rsidRDefault="008F55DA" w:rsidP="00687E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Elliott T, Sanders EJ, Doherty M,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Ndung'u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T, Cohen M, Patel P, Cairns G,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Rutstein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SE,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Ananworanich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J, Brown C,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Fidler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S. 2019. Challenges of HIV diagnosis and management in the context of pre</w:t>
            </w:r>
            <w:r>
              <w:rPr>
                <w:rFonts w:ascii="Cambria Math" w:hAnsi="Cambria Math" w:cs="Cambria Math"/>
                <w:color w:val="222222"/>
                <w:sz w:val="20"/>
                <w:szCs w:val="20"/>
                <w:shd w:val="clear" w:color="auto" w:fill="FFFFFF"/>
              </w:rPr>
              <w:t>‐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exposure prophylaxis (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PrEP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), post</w:t>
            </w:r>
            <w:r>
              <w:rPr>
                <w:rFonts w:ascii="Cambria Math" w:hAnsi="Cambria Math" w:cs="Cambria Math"/>
                <w:color w:val="222222"/>
                <w:sz w:val="20"/>
                <w:szCs w:val="20"/>
                <w:shd w:val="clear" w:color="auto" w:fill="FFFFFF"/>
              </w:rPr>
              <w:t>‐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exposure prophylaxis (PEP), test and start and acute HIV infection: a scoping review. Journal of </w:t>
            </w:r>
            <w:r w:rsidR="00687E6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the International AIDS Society.,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12):e25419.</w:t>
            </w:r>
          </w:p>
        </w:tc>
      </w:tr>
      <w:tr w:rsidR="008A7B37" w:rsidRPr="00C46341" w:rsidTr="008A7B37">
        <w:tc>
          <w:tcPr>
            <w:tcW w:w="523" w:type="dxa"/>
          </w:tcPr>
          <w:p w:rsidR="008A7B37" w:rsidRPr="00C46341" w:rsidRDefault="008A7B37" w:rsidP="00C46341">
            <w:pPr>
              <w:rPr>
                <w:rFonts w:ascii="Times New Roman" w:hAnsi="Times New Roman" w:cs="Times New Roman"/>
                <w:szCs w:val="24"/>
              </w:rPr>
            </w:pPr>
            <w:r w:rsidRPr="00C4634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62" w:type="dxa"/>
          </w:tcPr>
          <w:p w:rsidR="008A7B37" w:rsidRPr="00C46341" w:rsidRDefault="00723C95" w:rsidP="00C46341">
            <w:pPr>
              <w:rPr>
                <w:rFonts w:ascii="Times New Roman" w:hAnsi="Times New Roman" w:cs="Times New Roman"/>
                <w:szCs w:val="24"/>
              </w:rPr>
            </w:pPr>
            <w:r w:rsidRPr="00C46341">
              <w:rPr>
                <w:rFonts w:ascii="Times New Roman" w:hAnsi="Times New Roman" w:cs="Times New Roman"/>
                <w:szCs w:val="24"/>
              </w:rPr>
              <w:t xml:space="preserve">Antibodies </w:t>
            </w:r>
          </w:p>
        </w:tc>
        <w:tc>
          <w:tcPr>
            <w:tcW w:w="6086" w:type="dxa"/>
          </w:tcPr>
          <w:p w:rsidR="008A7B37" w:rsidRPr="00C46341" w:rsidRDefault="00723C95" w:rsidP="00C46341">
            <w:pPr>
              <w:rPr>
                <w:rFonts w:ascii="Times New Roman" w:hAnsi="Times New Roman" w:cs="Times New Roman"/>
                <w:szCs w:val="24"/>
              </w:rPr>
            </w:pPr>
            <w:r w:rsidRPr="00C46341">
              <w:rPr>
                <w:rFonts w:ascii="Times New Roman" w:hAnsi="Times New Roman" w:cs="Times New Roman"/>
                <w:szCs w:val="24"/>
              </w:rPr>
              <w:t xml:space="preserve">These are the soldiers who help the body fight off infections and germs that may make the person ill and unable to continue with his or her normal life. </w:t>
            </w:r>
          </w:p>
        </w:tc>
        <w:tc>
          <w:tcPr>
            <w:tcW w:w="4619" w:type="dxa"/>
          </w:tcPr>
          <w:p w:rsidR="008A7B37" w:rsidRPr="00C46341" w:rsidRDefault="008F55DA" w:rsidP="008F55D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Liu, Y., Cao, W., Sun, M., &amp; Li, T. 2020. Broadly neutralizing antibodies for HIV-1: efficacies, challenges and opportunities.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Emerging microbes &amp; infections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(1):194-206.</w:t>
            </w:r>
          </w:p>
        </w:tc>
      </w:tr>
    </w:tbl>
    <w:p w:rsidR="008A7B37" w:rsidRPr="00C46341" w:rsidRDefault="008A7B37" w:rsidP="00C46341">
      <w:pPr>
        <w:spacing w:line="240" w:lineRule="auto"/>
        <w:rPr>
          <w:rFonts w:ascii="Times New Roman" w:hAnsi="Times New Roman" w:cs="Times New Roman"/>
          <w:szCs w:val="24"/>
        </w:rPr>
      </w:pPr>
    </w:p>
    <w:sectPr w:rsidR="008A7B37" w:rsidRPr="00C46341" w:rsidSect="008A7B3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E0A7B"/>
    <w:multiLevelType w:val="hybridMultilevel"/>
    <w:tmpl w:val="8AFA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C2E8B"/>
    <w:rsid w:val="00055E7F"/>
    <w:rsid w:val="0020610C"/>
    <w:rsid w:val="00224442"/>
    <w:rsid w:val="002C2E8B"/>
    <w:rsid w:val="00593CD1"/>
    <w:rsid w:val="00687E65"/>
    <w:rsid w:val="00723C95"/>
    <w:rsid w:val="007964B8"/>
    <w:rsid w:val="008A7B37"/>
    <w:rsid w:val="008F55DA"/>
    <w:rsid w:val="00C02261"/>
    <w:rsid w:val="00C46341"/>
    <w:rsid w:val="00CA20B9"/>
    <w:rsid w:val="00D422D1"/>
    <w:rsid w:val="00DF782E"/>
    <w:rsid w:val="00FC1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B37"/>
    <w:pPr>
      <w:ind w:left="720"/>
      <w:contextualSpacing/>
    </w:pPr>
  </w:style>
  <w:style w:type="table" w:styleId="TableGrid">
    <w:name w:val="Table Grid"/>
    <w:basedOn w:val="TableNormal"/>
    <w:uiPriority w:val="39"/>
    <w:rsid w:val="008A7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B37"/>
    <w:pPr>
      <w:ind w:left="720"/>
      <w:contextualSpacing/>
    </w:pPr>
  </w:style>
  <w:style w:type="table" w:styleId="TableGrid">
    <w:name w:val="Table Grid"/>
    <w:basedOn w:val="TableNormal"/>
    <w:uiPriority w:val="39"/>
    <w:rsid w:val="008A7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Georgia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Kevin</cp:lastModifiedBy>
  <cp:revision>2</cp:revision>
  <dcterms:created xsi:type="dcterms:W3CDTF">2021-05-28T11:00:00Z</dcterms:created>
  <dcterms:modified xsi:type="dcterms:W3CDTF">2021-05-28T11:00:00Z</dcterms:modified>
</cp:coreProperties>
</file>